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77" w:rsidRPr="0003155F" w:rsidRDefault="005A6977" w:rsidP="009936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bookmarkStart w:id="0" w:name="_GoBack"/>
      <w:bookmarkEnd w:id="0"/>
      <w:r w:rsidRPr="0003155F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NOTĂ INFORMATIVĂ</w:t>
      </w:r>
    </w:p>
    <w:p w:rsidR="005A6977" w:rsidRPr="005A4673" w:rsidRDefault="005A6977" w:rsidP="005A69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5A4673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la </w:t>
      </w:r>
      <w:r w:rsidR="005A4673" w:rsidRPr="005A4673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proiectul deciziei</w:t>
      </w:r>
    </w:p>
    <w:p w:rsidR="00547710" w:rsidRDefault="00547710" w:rsidP="00917F5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54771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o-RO"/>
        </w:rPr>
        <w:t>„</w:t>
      </w:r>
      <w:r w:rsidRPr="00547710">
        <w:rPr>
          <w:rFonts w:ascii="Times New Roman" w:hAnsi="Times New Roman" w:cs="Times New Roman"/>
          <w:b/>
          <w:i/>
          <w:sz w:val="24"/>
          <w:szCs w:val="24"/>
          <w:lang w:val="ro-RO"/>
        </w:rPr>
        <w:t>Cu privire la schimbarea denumirii instituției publice”</w:t>
      </w:r>
    </w:p>
    <w:p w:rsidR="00917F5F" w:rsidRPr="00917F5F" w:rsidRDefault="00917F5F" w:rsidP="00917F5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9747"/>
      </w:tblGrid>
      <w:tr w:rsidR="0003155F" w:rsidRPr="0003155F" w:rsidTr="00F55B8A">
        <w:trPr>
          <w:trHeight w:val="337"/>
        </w:trPr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B13853" w:rsidP="009F5F8B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Autorul și, după caz, participanții</w:t>
            </w:r>
            <w:r w:rsidR="005A6977"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la elaborarea proiectului</w:t>
            </w:r>
          </w:p>
        </w:tc>
      </w:tr>
      <w:tr w:rsidR="0003155F" w:rsidRPr="0003155F" w:rsidTr="00C13234">
        <w:trPr>
          <w:trHeight w:val="273"/>
        </w:trPr>
        <w:tc>
          <w:tcPr>
            <w:tcW w:w="9747" w:type="dxa"/>
          </w:tcPr>
          <w:p w:rsidR="00005ABD" w:rsidRPr="00267592" w:rsidRDefault="0010537C" w:rsidP="0013795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   </w:t>
            </w:r>
            <w:r w:rsidR="00C95833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Proiectul </w:t>
            </w:r>
            <w:r w:rsidR="005A4673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deciziei</w:t>
            </w:r>
            <w:r w:rsidR="00C95833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267592" w:rsidRPr="002675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„</w:t>
            </w:r>
            <w:r w:rsidR="00267592" w:rsidRPr="00267592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Cu privire la schimbarea denumirii instituției publice”</w:t>
            </w:r>
            <w:r w:rsidR="00267592" w:rsidRP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6977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este elaborat de către </w:t>
            </w:r>
            <w:r w:rsidR="005A4673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Direcția</w:t>
            </w:r>
            <w:r w:rsidR="005A6977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Ed</w:t>
            </w:r>
            <w:r w:rsidR="00FD34E4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ucație</w:t>
            </w:r>
            <w:r w:rsidR="004C20E6" w:rsidRPr="002675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</w:tr>
      <w:tr w:rsidR="0003155F" w:rsidRPr="0003155F" w:rsidTr="00F55B8A">
        <w:trPr>
          <w:trHeight w:val="279"/>
        </w:trPr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5A6977" w:rsidP="009F5F8B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Condițiile ce au impus elaborarea proiectului de act normativ și finalitățile urmărite</w:t>
            </w:r>
          </w:p>
        </w:tc>
      </w:tr>
      <w:tr w:rsidR="0003155F" w:rsidRPr="00C13234" w:rsidTr="0099364C">
        <w:tc>
          <w:tcPr>
            <w:tcW w:w="9747" w:type="dxa"/>
          </w:tcPr>
          <w:p w:rsidR="00C13234" w:rsidRPr="00C13234" w:rsidRDefault="00025894" w:rsidP="00C13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C13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 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deciziei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fost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elaborat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Direcţia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conformitate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prevederile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Codului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Educaţiei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Moldova,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Hotărîrii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>Guvernului</w:t>
            </w:r>
            <w:proofErr w:type="spellEnd"/>
            <w:r w:rsidR="00F14690" w:rsidRPr="00C1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privind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finanţarea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bază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de cost standard per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elev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instituţiilor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învăţămînt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primar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şi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secundar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general din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subordinea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autorităţilor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publice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locale de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nivelul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al </w:t>
            </w:r>
            <w:proofErr w:type="spellStart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doilea</w:t>
            </w:r>
            <w:proofErr w:type="spellEnd"/>
            <w:r w:rsidR="00C13234" w:rsidRPr="00C1323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13234" w:rsidRPr="00C132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Nr. 868/2014</w:t>
            </w:r>
            <w:r w:rsidR="00C132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C13234" w:rsidRDefault="00C13234" w:rsidP="00C13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ultimii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copiilor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1C93">
              <w:rPr>
                <w:rFonts w:ascii="Times New Roman" w:hAnsi="Times New Roman" w:cs="Times New Roman"/>
                <w:sz w:val="24"/>
                <w:szCs w:val="24"/>
              </w:rPr>
              <w:t>preuniversitare</w:t>
            </w:r>
            <w:proofErr w:type="spellEnd"/>
            <w:r w:rsidR="00641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descreștere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Direcția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mult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se</w:t>
            </w:r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167A">
              <w:rPr>
                <w:rFonts w:ascii="Times New Roman" w:hAnsi="Times New Roman" w:cs="Times New Roman"/>
                <w:sz w:val="24"/>
                <w:szCs w:val="24"/>
              </w:rPr>
              <w:t>confruntă</w:t>
            </w:r>
            <w:proofErr w:type="spellEnd"/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 cu o </w:t>
            </w:r>
            <w:proofErr w:type="spellStart"/>
            <w:r w:rsidR="009D167A">
              <w:rPr>
                <w:rFonts w:ascii="Times New Roman" w:hAnsi="Times New Roman" w:cs="Times New Roman"/>
                <w:sz w:val="24"/>
                <w:szCs w:val="24"/>
              </w:rPr>
              <w:t>problemă</w:t>
            </w:r>
            <w:proofErr w:type="spellEnd"/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167A">
              <w:rPr>
                <w:rFonts w:ascii="Times New Roman" w:hAnsi="Times New Roman" w:cs="Times New Roman"/>
                <w:sz w:val="24"/>
                <w:szCs w:val="24"/>
              </w:rPr>
              <w:t>majoră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generată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deficitul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bugetar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produs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instituțiile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B08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845B08">
              <w:rPr>
                <w:rFonts w:ascii="Times New Roman" w:hAnsi="Times New Roman" w:cs="Times New Roman"/>
                <w:sz w:val="24"/>
                <w:szCs w:val="24"/>
              </w:rPr>
              <w:t>învățământ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cu un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ponderați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A83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="00CB6A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167A">
              <w:rPr>
                <w:rFonts w:ascii="Times New Roman" w:hAnsi="Times New Roman" w:cs="Times New Roman"/>
                <w:sz w:val="24"/>
                <w:szCs w:val="24"/>
              </w:rPr>
              <w:t>la moment</w:t>
            </w:r>
            <w:r w:rsidR="00D14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IET</w:t>
            </w:r>
            <w:r w:rsidR="00DC18E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proofErr w:type="spellStart"/>
            <w:r w:rsidR="009D167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C18E9">
              <w:rPr>
                <w:rFonts w:ascii="Times New Roman" w:hAnsi="Times New Roman" w:cs="Times New Roman"/>
                <w:sz w:val="24"/>
                <w:szCs w:val="24"/>
              </w:rPr>
              <w:t>atul</w:t>
            </w:r>
            <w:proofErr w:type="spellEnd"/>
            <w:r w:rsidR="009D1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Condrătești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0A1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="00B63AAE">
              <w:rPr>
                <w:rFonts w:ascii="Times New Roman" w:hAnsi="Times New Roman" w:cs="Times New Roman"/>
                <w:sz w:val="24"/>
                <w:szCs w:val="24"/>
              </w:rPr>
              <w:t>frecventează</w:t>
            </w:r>
            <w:proofErr w:type="spellEnd"/>
            <w:r w:rsidR="00B6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037D2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  <w:r w:rsidR="00CB6A83" w:rsidRPr="00845B08">
              <w:rPr>
                <w:rFonts w:ascii="Times New Roman" w:hAnsi="Times New Roman" w:cs="Times New Roman"/>
                <w:sz w:val="24"/>
                <w:szCs w:val="24"/>
              </w:rPr>
              <w:t>rul</w:t>
            </w:r>
            <w:proofErr w:type="spellEnd"/>
            <w:r w:rsidR="00CB6A83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8E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Instituției Publice</w:t>
            </w:r>
            <w:r w:rsidR="00DC18E9"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="00CB6A83" w:rsidRPr="00845B08">
              <w:rPr>
                <w:rFonts w:ascii="Times New Roman" w:hAnsi="Times New Roman" w:cs="Times New Roman"/>
                <w:sz w:val="24"/>
                <w:szCs w:val="24"/>
              </w:rPr>
              <w:t>Gimnaziul</w:t>
            </w:r>
            <w:proofErr w:type="spellEnd"/>
            <w:r w:rsidR="00CB6A83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Pavel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Buruiană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” din s.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Condrătești</w:t>
            </w:r>
            <w:proofErr w:type="spellEnd"/>
            <w:r w:rsidR="005037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5B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037D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845B08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proofErr w:type="spellEnd"/>
            <w:r w:rsid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5B08">
              <w:rPr>
                <w:rFonts w:ascii="Times New Roman" w:hAnsi="Times New Roman" w:cs="Times New Roman"/>
                <w:sz w:val="24"/>
                <w:szCs w:val="24"/>
              </w:rPr>
              <w:t>înscriși</w:t>
            </w:r>
            <w:proofErr w:type="spellEnd"/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845B08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7D2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845B08">
              <w:rPr>
                <w:rFonts w:ascii="Times New Roman" w:hAnsi="Times New Roman" w:cs="Times New Roman"/>
                <w:sz w:val="24"/>
                <w:szCs w:val="24"/>
              </w:rPr>
              <w:t>elevi</w:t>
            </w:r>
            <w:proofErr w:type="spellEnd"/>
            <w:r w:rsidR="00CB6A83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5B08">
              <w:rPr>
                <w:rFonts w:ascii="Times New Roman" w:hAnsi="Times New Roman" w:cs="Times New Roman"/>
                <w:sz w:val="24"/>
                <w:szCs w:val="24"/>
              </w:rPr>
              <w:t>Deficitul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bugetar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generat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instituț</w:t>
            </w:r>
            <w:proofErr w:type="gram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="0095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6C2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proofErr w:type="gramEnd"/>
            <w:r w:rsidR="00536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6C2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="005366C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6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1.100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mii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lei. </w:t>
            </w:r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Ca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urmare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propune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="00A30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denumirii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I.P.</w:t>
            </w:r>
            <w:r w:rsidR="00DC18E9"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Gimnaziul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 w:rsidRPr="00845B08">
              <w:rPr>
                <w:rFonts w:ascii="Times New Roman" w:hAnsi="Times New Roman" w:cs="Times New Roman"/>
                <w:sz w:val="24"/>
                <w:szCs w:val="24"/>
              </w:rPr>
              <w:t>Gimnaziul</w:t>
            </w:r>
            <w:proofErr w:type="spellEnd"/>
            <w:r w:rsidR="008B668D" w:rsidRPr="0084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Pavel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Buruiană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” din s.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Condrătești</w:t>
            </w:r>
            <w:proofErr w:type="spellEnd"/>
            <w:r w:rsidR="009506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r-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nul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Ungheni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z w:val="24"/>
                <w:szCs w:val="24"/>
              </w:rPr>
              <w:t>I.P.</w:t>
            </w:r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Complexul</w:t>
            </w:r>
            <w:proofErr w:type="spellEnd"/>
            <w:r w:rsid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3795D">
              <w:rPr>
                <w:rFonts w:ascii="Times New Roman" w:hAnsi="Times New Roman" w:cs="Times New Roman"/>
                <w:sz w:val="24"/>
                <w:szCs w:val="24"/>
              </w:rPr>
              <w:t>ducațional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40">
              <w:rPr>
                <w:rFonts w:ascii="Times New Roman" w:hAnsi="Times New Roman" w:cs="Times New Roman"/>
                <w:sz w:val="24"/>
                <w:szCs w:val="24"/>
              </w:rPr>
              <w:t>Gimnaziul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3795D">
              <w:rPr>
                <w:rFonts w:ascii="Times New Roman" w:hAnsi="Times New Roman" w:cs="Times New Roman"/>
                <w:sz w:val="24"/>
                <w:szCs w:val="24"/>
              </w:rPr>
              <w:t>rădiniță</w:t>
            </w:r>
            <w:proofErr w:type="spellEnd"/>
            <w:r w:rsidR="00A30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Pavel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Buruiană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” din s.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Condrătești</w:t>
            </w:r>
            <w:proofErr w:type="spellEnd"/>
            <w:r w:rsidR="007E5BC6">
              <w:rPr>
                <w:rFonts w:ascii="Times New Roman" w:hAnsi="Times New Roman" w:cs="Times New Roman"/>
                <w:sz w:val="24"/>
                <w:szCs w:val="24"/>
              </w:rPr>
              <w:t>, r-</w:t>
            </w:r>
            <w:proofErr w:type="spellStart"/>
            <w:r w:rsidR="007E5BC6">
              <w:rPr>
                <w:rFonts w:ascii="Times New Roman" w:hAnsi="Times New Roman" w:cs="Times New Roman"/>
                <w:sz w:val="24"/>
                <w:szCs w:val="24"/>
              </w:rPr>
              <w:t>nul</w:t>
            </w:r>
            <w:proofErr w:type="spellEnd"/>
            <w:r w:rsidR="00503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37D2">
              <w:rPr>
                <w:rFonts w:ascii="Times New Roman" w:hAnsi="Times New Roman" w:cs="Times New Roman"/>
                <w:sz w:val="24"/>
                <w:szCs w:val="24"/>
              </w:rPr>
              <w:t>Ungheni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trecerea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IET</w:t>
            </w:r>
            <w:r w:rsidR="00DC18E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F7909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Condrătești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subordinea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acesteia</w:t>
            </w:r>
            <w:proofErr w:type="spellEnd"/>
            <w:r w:rsidR="00ED1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20E6" w:rsidRPr="00F14690" w:rsidRDefault="002B6D54" w:rsidP="008B66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 xml:space="preserve">Proiectul </w:t>
            </w:r>
            <w:r w:rsidR="00F14690" w:rsidRPr="00424E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 fost elaborat în scopul</w:t>
            </w:r>
            <w:r w:rsidR="00D914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D914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reducerii defi</w:t>
            </w:r>
            <w:r w:rsidR="00743C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citului bugetar</w:t>
            </w:r>
            <w:r w:rsidR="00D914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 xml:space="preserve">, eficientizării activității </w:t>
            </w:r>
            <w:r w:rsidR="00743C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instituțiilor educaționale</w:t>
            </w:r>
            <w:r w:rsidR="00ED16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 xml:space="preserve"> preuniversitare</w:t>
            </w:r>
            <w:r w:rsidR="009506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 xml:space="preserve"> din </w:t>
            </w:r>
            <w:r w:rsidR="008B66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satul Condrătești</w:t>
            </w:r>
            <w:r w:rsidR="00DC1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, raio</w:t>
            </w:r>
            <w:r w:rsidR="00743C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nul Ungheni,</w:t>
            </w:r>
            <w:r w:rsidR="00D9145A" w:rsidRPr="002B6D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asigurării condițiilor optime de educație a copiilor din 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localitățile menționate</w:t>
            </w:r>
            <w:r w:rsidR="00D914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03155F" w:rsidRPr="0003155F" w:rsidTr="00BF749C"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5A6977" w:rsidP="004726B7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Principalele prevederi ale proiectului și evidențierea elementelor noi</w:t>
            </w:r>
          </w:p>
        </w:tc>
      </w:tr>
      <w:tr w:rsidR="0003155F" w:rsidRPr="0013795D" w:rsidTr="0099364C">
        <w:tc>
          <w:tcPr>
            <w:tcW w:w="9747" w:type="dxa"/>
          </w:tcPr>
          <w:p w:rsidR="002B6D54" w:rsidRPr="006B4D2C" w:rsidRDefault="00F14690" w:rsidP="002B6D54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</w:pPr>
            <w:r w:rsidRPr="002B6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  </w:t>
            </w:r>
            <w:r w:rsidRPr="006B4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Principalele prevederi ale proiectului </w:t>
            </w:r>
            <w:r w:rsidRPr="006B4D2C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deciziei </w:t>
            </w:r>
            <w:r w:rsidRPr="006B4D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o-RO"/>
              </w:rPr>
              <w:t>vizează:</w:t>
            </w:r>
            <w:r w:rsidR="002B6D54" w:rsidRPr="006B4D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</w:p>
          <w:p w:rsidR="00A919E8" w:rsidRPr="008B668D" w:rsidRDefault="00ED16A4" w:rsidP="00A919E8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schimbarea denumirii Instituției Publice Gimnaziul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raionul Ungheni,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IDNO: </w:t>
            </w:r>
            <w:r w:rsidR="008B668D" w:rsidRPr="008B668D">
              <w:rPr>
                <w:rFonts w:ascii="Times New Roman" w:hAnsi="Times New Roman" w:cs="Times New Roman"/>
                <w:color w:val="2E323C"/>
                <w:sz w:val="24"/>
                <w:szCs w:val="24"/>
                <w:shd w:val="clear" w:color="auto" w:fill="FFFFFF"/>
                <w:lang w:val="ro-RO"/>
              </w:rPr>
              <w:t>1013620011133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cu sediul în satul </w:t>
            </w:r>
            <w:r w:rsidR="008B668D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Condrătești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raionul Ungheni,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aceasta, începând cu 01.01.2025</w:t>
            </w:r>
            <w:r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devenind </w:t>
            </w:r>
            <w:r w:rsidRPr="008B668D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Instituția Publică Complexul Educațional Gimnaziul-Grădiniță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Pr="008B66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8B668D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raionul Ungheni</w:t>
            </w:r>
            <w:r w:rsidR="00A919E8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A919E8" w:rsidRDefault="00ED16A4" w:rsidP="00A919E8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trecerea, începând cu 01.01.202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5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</w:t>
            </w:r>
            <w:r w:rsidR="00AF790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nstituției</w:t>
            </w:r>
            <w:r w:rsidR="0095066B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de </w:t>
            </w:r>
            <w:r w:rsidR="00AF790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e</w:t>
            </w:r>
            <w:r w:rsidR="0095066B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ducație </w:t>
            </w:r>
            <w:r w:rsidR="00AF790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t</w:t>
            </w:r>
            <w:r w:rsidR="0095066B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impurie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din s</w:t>
            </w:r>
            <w:r w:rsidR="00AF790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at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ul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Condrătești</w:t>
            </w:r>
            <w:r w:rsidR="00DC18E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din subordinea Primăriei comunei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Condrătești</w:t>
            </w:r>
            <w:r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în subordinea </w:t>
            </w:r>
            <w:r w:rsidR="00DC18E9" w:rsidRP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Instituției Publice</w:t>
            </w:r>
            <w:r w:rsidRPr="008B668D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Complexul Educațional Gimnaziul-Grădiniță </w:t>
            </w:r>
            <w:r w:rsidRPr="008B66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Pr="008B66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8B668D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raionul </w:t>
            </w:r>
            <w:r w:rsidRPr="00A919E8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Ungheni</w:t>
            </w:r>
            <w:r w:rsid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A919E8" w:rsidRPr="00A919E8" w:rsidRDefault="00ED16A4" w:rsidP="00A919E8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aprobarea statutului în redacție nouă a 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Instituției Publice </w:t>
            </w:r>
            <w:r w:rsidRPr="00A919E8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Complexul Educațional Gimnaziul-Grădiniță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919E8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raionul Ungheni</w:t>
            </w:r>
            <w:r w:rsidR="00A919E8"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ED16A4" w:rsidRPr="00A919E8" w:rsidRDefault="00A919E8" w:rsidP="00A919E8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delegarea sarcinilor d</w:t>
            </w:r>
            <w:r w:rsidR="00ED16A4"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irectorul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instituției publice</w:t>
            </w:r>
            <w:r w:rsidR="00ED16A4"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după cum urmează</w:t>
            </w:r>
            <w:r w:rsidR="00ED16A4"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      </w:t>
            </w:r>
          </w:p>
          <w:p w:rsidR="002B6D54" w:rsidRPr="00917F5F" w:rsidRDefault="00ED16A4" w:rsidP="008B668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verificarea denumirii </w:t>
            </w:r>
            <w:r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Instituției Publice Complexul Educațional Gimnaziul - Grădiniță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, raionul Ungheni,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 </w:t>
            </w:r>
            <w:r w:rsid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nstituția </w:t>
            </w:r>
            <w:r w:rsid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ublică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„Agenția Servicii Publice”;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înregistrarea schimbării denumirii 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instituției publice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termenii prevăzuți de legislația în vigoare;                                                                                                                                                            - depunere</w:t>
            </w:r>
            <w:r w:rsidR="00DC18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a/ridicarea actelor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termenii prevăzuți de legislație la </w:t>
            </w:r>
            <w:r w:rsidR="0095066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Instituția Publică 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„Agenția Servicii Publice”;                                                                                                                                                                                                                                                                                     - primirea bunurilor transmise ca urmare a trecerii </w:t>
            </w:r>
            <w:r w:rsid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8B66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nstituției</w:t>
            </w:r>
            <w:r w:rsidR="00C3482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de </w:t>
            </w:r>
            <w:r w:rsid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e</w:t>
            </w:r>
            <w:r w:rsidR="00C3482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ducație </w:t>
            </w:r>
            <w:r w:rsid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t</w:t>
            </w:r>
            <w:r w:rsidR="00C3482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impurie</w:t>
            </w:r>
            <w:r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sat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Condrătești</w:t>
            </w:r>
            <w:r w:rsidR="00AF7909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subordinea Primăriei </w:t>
            </w:r>
            <w:r w:rsidR="0095066B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comunei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Condrătești</w:t>
            </w:r>
            <w:r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A919E8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subordinea </w:t>
            </w:r>
            <w:r w:rsidR="00C34825" w:rsidRP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Instituției Publice</w:t>
            </w:r>
            <w:r w:rsidRP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Complexul Educațional Gimnaziul - Grădiniță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8B668D" w:rsidRP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Pr="00AF790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raionul Ungheni</w:t>
            </w:r>
            <w:r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angajarea prin transfer a personalului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instituției</w:t>
            </w:r>
            <w:r w:rsidR="00AF7909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educație timpurie din sat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="00AF7909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Condrătești</w:t>
            </w:r>
            <w:r w:rsidR="00AF7909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conform prevederilor legislaţiei muncii în vigoare.                                                                                                                                                                             </w:t>
            </w:r>
            <w:r w:rsidR="0013795D" w:rsidRPr="00AF79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03155F" w:rsidRPr="0003155F" w:rsidTr="0099364C"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5A6977" w:rsidP="004726B7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Fundamentarea economico-financiară</w:t>
            </w:r>
          </w:p>
        </w:tc>
      </w:tr>
      <w:tr w:rsidR="0003155F" w:rsidRPr="0003155F" w:rsidTr="0099364C">
        <w:trPr>
          <w:trHeight w:val="483"/>
        </w:trPr>
        <w:tc>
          <w:tcPr>
            <w:tcW w:w="9747" w:type="dxa"/>
          </w:tcPr>
          <w:p w:rsidR="002B6D54" w:rsidRPr="0013795D" w:rsidRDefault="00D9145A" w:rsidP="002B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Deficitul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bugetar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generat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I.P.</w:t>
            </w:r>
            <w:r w:rsidR="00C34825" w:rsidRPr="0095066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Gimnaziul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68D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="008B668D"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spellStart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="00641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mii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lei. </w:t>
            </w:r>
            <w:proofErr w:type="spellStart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Trecerea</w:t>
            </w:r>
            <w:proofErr w:type="spellEnd"/>
            <w:r w:rsidR="00694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IET</w:t>
            </w:r>
            <w:r w:rsidR="00C34825" w:rsidRPr="00A919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348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satul </w:t>
            </w:r>
            <w:r w:rsid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Condrătești</w:t>
            </w:r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subordinea</w:t>
            </w:r>
            <w:proofErr w:type="spellEnd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BC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I.P.</w:t>
            </w:r>
            <w:r w:rsidR="00C34825" w:rsidRPr="00A919E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="00A919E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omplex</w:t>
            </w:r>
            <w:r w:rsidR="00A919E8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19E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ducațional</w:t>
            </w:r>
            <w:proofErr w:type="spellEnd"/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Gimnaziul</w:t>
            </w:r>
            <w:r w:rsidR="00A919E8">
              <w:rPr>
                <w:rFonts w:ascii="Times New Roman" w:hAnsi="Times New Roman" w:cs="Times New Roman"/>
                <w:sz w:val="24"/>
                <w:szCs w:val="24"/>
              </w:rPr>
              <w:t>-G</w:t>
            </w:r>
            <w:r w:rsidR="0013795D" w:rsidRPr="0013795D">
              <w:rPr>
                <w:rFonts w:ascii="Times New Roman" w:hAnsi="Times New Roman" w:cs="Times New Roman"/>
                <w:sz w:val="24"/>
                <w:szCs w:val="24"/>
              </w:rPr>
              <w:t>rădiniță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8D" w:rsidRPr="008B6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„Pavel Buruiană” din s. Condrătești</w:t>
            </w:r>
            <w:r w:rsidR="008B668D"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reduce</w:t>
            </w:r>
            <w:proofErr w:type="gram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deficitul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bugetar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instituției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publice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eficientiza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considerabil</w:t>
            </w:r>
            <w:proofErr w:type="spellEnd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95D">
              <w:rPr>
                <w:rFonts w:ascii="Times New Roman" w:hAnsi="Times New Roman" w:cs="Times New Roman"/>
                <w:sz w:val="24"/>
                <w:szCs w:val="24"/>
              </w:rPr>
              <w:t>cheltuielile</w:t>
            </w:r>
            <w:proofErr w:type="spellEnd"/>
            <w:r w:rsidR="002B6D54" w:rsidRPr="00137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D21" w:rsidRPr="002B6D54" w:rsidRDefault="0013795D" w:rsidP="00C34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3795D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 xml:space="preserve">   Cheltuielile ce ţin de schimbarea denumirii </w:t>
            </w:r>
            <w:r w:rsidR="00C3482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ro-RO"/>
              </w:rPr>
              <w:t>instituției publice</w:t>
            </w:r>
            <w:r w:rsidR="00A919E8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13795D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vor fi suportate din bug</w:t>
            </w:r>
            <w:r w:rsidR="00A919E8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etul instituției pentru anul 2023</w:t>
            </w:r>
            <w:r w:rsidRPr="0013795D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.</w:t>
            </w:r>
            <w:r w:rsidRPr="0013795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BF749C" w:rsidRPr="0003155F" w:rsidTr="00F55B8A">
        <w:trPr>
          <w:trHeight w:val="290"/>
        </w:trPr>
        <w:tc>
          <w:tcPr>
            <w:tcW w:w="9747" w:type="dxa"/>
            <w:shd w:val="clear" w:color="auto" w:fill="D6E3BC" w:themeFill="accent3" w:themeFillTint="66"/>
          </w:tcPr>
          <w:p w:rsidR="00BF749C" w:rsidRPr="00BF749C" w:rsidRDefault="00BF749C" w:rsidP="00BF749C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F74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Impactul</w:t>
            </w:r>
            <w:proofErr w:type="spellEnd"/>
            <w:r w:rsidRPr="00BF74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F74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proiectului</w:t>
            </w:r>
            <w:proofErr w:type="spellEnd"/>
          </w:p>
        </w:tc>
      </w:tr>
      <w:tr w:rsidR="00BF749C" w:rsidRPr="0003155F" w:rsidTr="0099364C">
        <w:trPr>
          <w:trHeight w:val="483"/>
        </w:trPr>
        <w:tc>
          <w:tcPr>
            <w:tcW w:w="9747" w:type="dxa"/>
          </w:tcPr>
          <w:p w:rsidR="00BF749C" w:rsidRPr="001F04FE" w:rsidRDefault="00F55B8A" w:rsidP="00D914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avea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un impact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pozitiv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D54" w:rsidRPr="002B6D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asigurării condițiilor optime de e</w:t>
            </w:r>
            <w:r w:rsidR="00D914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ducație a copiilor din localitate</w:t>
            </w:r>
            <w:r w:rsidR="002B6D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Direcţia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asigura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buna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executare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deciziei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propuse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spre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aprobare</w:t>
            </w:r>
            <w:proofErr w:type="spellEnd"/>
            <w:r w:rsidRPr="002B6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155F" w:rsidRPr="0003155F" w:rsidTr="0099364C">
        <w:trPr>
          <w:trHeight w:val="345"/>
        </w:trPr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5A6977" w:rsidP="004726B7">
            <w:pPr>
              <w:pStyle w:val="Listparagraf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Modul de încorporare a actului în cadrul normativ în vigoare</w:t>
            </w:r>
          </w:p>
        </w:tc>
      </w:tr>
      <w:tr w:rsidR="0003155F" w:rsidRPr="0003155F" w:rsidTr="0099364C">
        <w:tc>
          <w:tcPr>
            <w:tcW w:w="9747" w:type="dxa"/>
          </w:tcPr>
          <w:p w:rsidR="001F04FE" w:rsidRPr="00267592" w:rsidRDefault="00F55B8A" w:rsidP="001F04F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Proiectul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deciziei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este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elaborat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conformitate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prevederile</w:t>
            </w:r>
            <w:proofErr w:type="spellEnd"/>
            <w:r w:rsidR="00F14690" w:rsidRPr="00424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 15 alin. 1) lit. f), art. 21 alin.1), art. 141 alin.1) lit. j) din Codul educaț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iei al Republicii Moldova,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art. 82 din Codul civil al Republicii Moldov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a, 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art. 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 alin. 1), alin. 3)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Codu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 Muncii al Republicii Moldova,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art.43 alin.1)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lit.lit</w:t>
            </w:r>
            <w:proofErr w:type="spellEnd"/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q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-r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), alin. 2) din Legea privind administrația publică locală Nr. 436/</w:t>
            </w:r>
            <w:r w:rsidR="002675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2006,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Legii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privind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înregistrarea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de stat a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persoanelor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juridice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şi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întreprinzătorilor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individuali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675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          </w:t>
            </w:r>
            <w:r w:rsidR="001F04FE" w:rsidRPr="001F04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Nr. 220/2007</w:t>
            </w:r>
            <w:r w:rsidR="002675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Hot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o-RO" w:eastAsia="ru-RU"/>
              </w:rPr>
              <w:t>ărîrii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o-RO" w:eastAsia="ru-RU"/>
              </w:rPr>
              <w:t xml:space="preserve"> Guvernului</w:t>
            </w:r>
            <w:r w:rsidR="001F04FE" w:rsidRPr="001F04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privind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finanţarea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bază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de cost standard per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elev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instituţiilor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învăţămînt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primar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şi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secundar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general din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subordinea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autorităţilor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publice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locale de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nivelul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al </w:t>
            </w:r>
            <w:proofErr w:type="spellStart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doilea</w:t>
            </w:r>
            <w:proofErr w:type="spellEnd"/>
            <w:r w:rsidR="001F04FE" w:rsidRPr="001F04F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1F04FE" w:rsidRPr="001F04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Nr. 868/</w:t>
            </w:r>
            <w:r w:rsidR="002675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2014,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Regulamentului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transmitere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bunurilor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proprietate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publică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aprobat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7592">
              <w:rPr>
                <w:rFonts w:ascii="Times New Roman" w:hAnsi="Times New Roman" w:cs="Times New Roman"/>
                <w:sz w:val="24"/>
                <w:szCs w:val="24"/>
              </w:rPr>
              <w:t>Hotărîrea</w:t>
            </w:r>
            <w:proofErr w:type="spellEnd"/>
            <w:r w:rsidR="0026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7592">
              <w:rPr>
                <w:rFonts w:ascii="Times New Roman" w:hAnsi="Times New Roman" w:cs="Times New Roman"/>
                <w:sz w:val="24"/>
                <w:szCs w:val="24"/>
              </w:rPr>
              <w:t>Guvernului</w:t>
            </w:r>
            <w:proofErr w:type="spellEnd"/>
            <w:r w:rsidR="0026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1F04FE" w:rsidRPr="001F04FE">
              <w:rPr>
                <w:rFonts w:ascii="Times New Roman" w:hAnsi="Times New Roman" w:cs="Times New Roman"/>
                <w:sz w:val="24"/>
                <w:szCs w:val="24"/>
              </w:rPr>
              <w:t>r. 901/2015</w:t>
            </w:r>
            <w:r w:rsidR="0026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04FE" w:rsidRPr="001F04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</w:t>
            </w:r>
          </w:p>
          <w:p w:rsidR="00DC1184" w:rsidRPr="0003155F" w:rsidRDefault="00267592" w:rsidP="001F0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="00CF35CE" w:rsidRPr="00031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Pentru implementarea prezentului proiect </w:t>
            </w:r>
            <w:r w:rsidR="00F751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de decizie </w:t>
            </w:r>
            <w:r w:rsidR="00CF35CE" w:rsidRPr="00031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nu va fi necesară modificarea altor</w:t>
            </w:r>
            <w:r w:rsidR="00F22B34" w:rsidRPr="00031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F751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decizii.</w:t>
            </w:r>
          </w:p>
        </w:tc>
      </w:tr>
      <w:tr w:rsidR="0003155F" w:rsidRPr="0003155F" w:rsidTr="0099364C">
        <w:tc>
          <w:tcPr>
            <w:tcW w:w="9747" w:type="dxa"/>
            <w:shd w:val="clear" w:color="auto" w:fill="D6E3BC" w:themeFill="accent3" w:themeFillTint="66"/>
          </w:tcPr>
          <w:p w:rsidR="005A6977" w:rsidRPr="0003155F" w:rsidRDefault="005A6977" w:rsidP="004726B7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315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Avizarea și consultarea publică a proiectului</w:t>
            </w:r>
          </w:p>
        </w:tc>
      </w:tr>
      <w:tr w:rsidR="00025894" w:rsidRPr="0003155F" w:rsidTr="0099364C">
        <w:tc>
          <w:tcPr>
            <w:tcW w:w="9747" w:type="dxa"/>
          </w:tcPr>
          <w:p w:rsidR="0002060C" w:rsidRPr="00F751F5" w:rsidRDefault="00F55B8A" w:rsidP="00F75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respectării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prevederilor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 cu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actele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normative Nr. 100/2017</w:t>
            </w:r>
            <w:r w:rsidR="00F751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tran</w:t>
            </w:r>
            <w:r w:rsidR="00F751F5">
              <w:rPr>
                <w:rFonts w:ascii="Times New Roman" w:hAnsi="Times New Roman" w:cs="Times New Roman"/>
                <w:sz w:val="24"/>
                <w:szCs w:val="24"/>
              </w:rPr>
              <w:t>sparenţa</w:t>
            </w:r>
            <w:proofErr w:type="spellEnd"/>
            <w:r w:rsid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>
              <w:rPr>
                <w:rFonts w:ascii="Times New Roman" w:hAnsi="Times New Roman" w:cs="Times New Roman"/>
                <w:sz w:val="24"/>
                <w:szCs w:val="24"/>
              </w:rPr>
              <w:t>procesul</w:t>
            </w:r>
            <w:proofErr w:type="spellEnd"/>
            <w:r w:rsidR="00F751F5">
              <w:rPr>
                <w:rFonts w:ascii="Times New Roman" w:hAnsi="Times New Roman" w:cs="Times New Roman"/>
                <w:sz w:val="24"/>
                <w:szCs w:val="24"/>
              </w:rPr>
              <w:t xml:space="preserve"> decisional </w:t>
            </w:r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Nr. 239/2008,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deciziei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fost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plasat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pagina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raional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Ungheni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F751F5" w:rsidRPr="00F751F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www.crungheni.md</w:t>
              </w:r>
            </w:hyperlink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deciziei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prezintă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comisiei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consultative de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avizare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propune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Consiliului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raional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Ungheni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examinare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aprobare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şedinţă</w:t>
            </w:r>
            <w:proofErr w:type="spellEnd"/>
            <w:r w:rsidR="00F751F5" w:rsidRPr="00F7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5AE9" w:rsidRPr="0003155F" w:rsidTr="00F55B8A">
        <w:tc>
          <w:tcPr>
            <w:tcW w:w="9747" w:type="dxa"/>
            <w:shd w:val="clear" w:color="auto" w:fill="D6E3BC" w:themeFill="accent3" w:themeFillTint="66"/>
          </w:tcPr>
          <w:p w:rsidR="00675AE9" w:rsidRPr="001E2ECD" w:rsidRDefault="001E2ECD" w:rsidP="001E2ECD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Constatările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expertizei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compatibilitate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75AE9" w:rsidRPr="0003155F" w:rsidTr="0099364C">
        <w:tc>
          <w:tcPr>
            <w:tcW w:w="9747" w:type="dxa"/>
          </w:tcPr>
          <w:p w:rsidR="00675AE9" w:rsidRPr="00675AE9" w:rsidRDefault="00F751F5" w:rsidP="008B2D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="001E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Proiectul</w:t>
            </w:r>
            <w:proofErr w:type="spellEnd"/>
            <w:r w:rsidR="001E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nu </w:t>
            </w:r>
            <w:proofErr w:type="spellStart"/>
            <w:r w:rsidR="001E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necesită</w:t>
            </w:r>
            <w:proofErr w:type="spellEnd"/>
            <w:r w:rsidR="001E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expertiza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compatibilitate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fiind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faptul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că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nu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prezintă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relevanță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C12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niunii</w:t>
            </w:r>
            <w:proofErr w:type="spellEnd"/>
            <w:r w:rsidR="00C12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C12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uropene</w:t>
            </w:r>
            <w:proofErr w:type="spellEnd"/>
            <w:r w:rsidR="000E1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75AE9" w:rsidRPr="0003155F" w:rsidTr="00F55B8A">
        <w:tc>
          <w:tcPr>
            <w:tcW w:w="9747" w:type="dxa"/>
            <w:shd w:val="clear" w:color="auto" w:fill="D6E3BC" w:themeFill="accent3" w:themeFillTint="66"/>
          </w:tcPr>
          <w:p w:rsidR="00675AE9" w:rsidRPr="00F55B8A" w:rsidRDefault="00F55B8A" w:rsidP="00F55B8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9. </w:t>
            </w:r>
            <w:proofErr w:type="spellStart"/>
            <w:r w:rsidR="000E186A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Constatările</w:t>
            </w:r>
            <w:proofErr w:type="spellEnd"/>
            <w:r w:rsidR="000E186A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expertizei</w:t>
            </w:r>
            <w:proofErr w:type="spellEnd"/>
            <w:r w:rsidR="000E186A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86A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juridice</w:t>
            </w:r>
            <w:proofErr w:type="spellEnd"/>
          </w:p>
        </w:tc>
      </w:tr>
      <w:tr w:rsidR="00675AE9" w:rsidRPr="0003155F" w:rsidTr="0099364C">
        <w:tc>
          <w:tcPr>
            <w:tcW w:w="9747" w:type="dxa"/>
          </w:tcPr>
          <w:p w:rsidR="00675AE9" w:rsidRPr="00675AE9" w:rsidRDefault="00BF749C" w:rsidP="00BF749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corespunde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legislației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vigoare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75AE9" w:rsidRPr="0003155F" w:rsidTr="00F55B8A">
        <w:tc>
          <w:tcPr>
            <w:tcW w:w="9747" w:type="dxa"/>
            <w:shd w:val="clear" w:color="auto" w:fill="D6E3BC" w:themeFill="accent3" w:themeFillTint="66"/>
          </w:tcPr>
          <w:p w:rsidR="00675AE9" w:rsidRPr="00F55B8A" w:rsidRDefault="00F55B8A" w:rsidP="00F55B8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10. </w:t>
            </w:r>
            <w:proofErr w:type="spellStart"/>
            <w:r w:rsidR="0079186D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Constatările</w:t>
            </w:r>
            <w:proofErr w:type="spellEnd"/>
            <w:r w:rsidR="0079186D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9186D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altor</w:t>
            </w:r>
            <w:proofErr w:type="spellEnd"/>
            <w:r w:rsidR="0079186D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9186D" w:rsidRPr="00F55B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expertize</w:t>
            </w:r>
            <w:proofErr w:type="spellEnd"/>
          </w:p>
        </w:tc>
      </w:tr>
      <w:tr w:rsidR="00BF749C" w:rsidRPr="0003155F" w:rsidTr="00BF749C">
        <w:tc>
          <w:tcPr>
            <w:tcW w:w="9747" w:type="dxa"/>
            <w:shd w:val="clear" w:color="auto" w:fill="FFFFFF" w:themeFill="background1"/>
          </w:tcPr>
          <w:p w:rsidR="00BF749C" w:rsidRPr="00BF749C" w:rsidRDefault="00BF749C" w:rsidP="00BF749C">
            <w:pPr>
              <w:tabs>
                <w:tab w:val="left" w:pos="972"/>
              </w:tabs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nu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necesită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expus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altor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expertize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1D1A2C" w:rsidRDefault="001D1A2C" w:rsidP="0099364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F55B8A" w:rsidRDefault="00F55B8A" w:rsidP="0099364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F55B8A" w:rsidRPr="0003155F" w:rsidRDefault="00F55B8A" w:rsidP="00F55B8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6E6C81" w:rsidRPr="00F55B8A" w:rsidRDefault="008D75E6" w:rsidP="000E41A3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3155F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br/>
      </w:r>
      <w:r w:rsidR="00F751F5" w:rsidRPr="00F55B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Șef</w:t>
      </w:r>
      <w:r w:rsidR="000A2B4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 interimară</w:t>
      </w:r>
      <w:r w:rsidR="00F751F5" w:rsidRPr="00F55B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Direcție Educație,                </w:t>
      </w:r>
      <w:r w:rsidR="00F55B8A" w:rsidRPr="00F55B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F751F5" w:rsidRPr="00F55B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Iulia PANCU</w:t>
      </w:r>
    </w:p>
    <w:p w:rsidR="000E41A3" w:rsidRDefault="000E41A3" w:rsidP="003D16E0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ro-RO"/>
        </w:rPr>
      </w:pPr>
    </w:p>
    <w:sectPr w:rsidR="000E41A3" w:rsidSect="00917F5F">
      <w:footerReference w:type="default" r:id="rId9"/>
      <w:pgSz w:w="11906" w:h="16838" w:code="9"/>
      <w:pgMar w:top="568" w:right="566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745" w:rsidRDefault="00542745" w:rsidP="009139A1">
      <w:pPr>
        <w:spacing w:after="0" w:line="240" w:lineRule="auto"/>
      </w:pPr>
      <w:r>
        <w:separator/>
      </w:r>
    </w:p>
  </w:endnote>
  <w:endnote w:type="continuationSeparator" w:id="0">
    <w:p w:rsidR="00542745" w:rsidRDefault="00542745" w:rsidP="0091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A1" w:rsidRDefault="009139A1">
    <w:pPr>
      <w:pStyle w:val="Subsol"/>
      <w:jc w:val="right"/>
    </w:pPr>
  </w:p>
  <w:p w:rsidR="009139A1" w:rsidRDefault="009139A1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745" w:rsidRDefault="00542745" w:rsidP="009139A1">
      <w:pPr>
        <w:spacing w:after="0" w:line="240" w:lineRule="auto"/>
      </w:pPr>
      <w:r>
        <w:separator/>
      </w:r>
    </w:p>
  </w:footnote>
  <w:footnote w:type="continuationSeparator" w:id="0">
    <w:p w:rsidR="00542745" w:rsidRDefault="00542745" w:rsidP="00913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71D"/>
    <w:multiLevelType w:val="hybridMultilevel"/>
    <w:tmpl w:val="5DEA3CE6"/>
    <w:lvl w:ilvl="0" w:tplc="98E29B28">
      <w:start w:val="1"/>
      <w:numFmt w:val="decimal"/>
      <w:lvlText w:val="%1."/>
      <w:lvlJc w:val="left"/>
      <w:pPr>
        <w:ind w:left="134" w:hanging="365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C952DC12">
      <w:start w:val="1"/>
      <w:numFmt w:val="bullet"/>
      <w:lvlText w:val="•"/>
      <w:lvlJc w:val="left"/>
      <w:pPr>
        <w:ind w:left="1060" w:hanging="365"/>
      </w:pPr>
      <w:rPr>
        <w:rFonts w:hint="default"/>
      </w:rPr>
    </w:lvl>
    <w:lvl w:ilvl="2" w:tplc="3FECA264">
      <w:start w:val="1"/>
      <w:numFmt w:val="bullet"/>
      <w:lvlText w:val="•"/>
      <w:lvlJc w:val="left"/>
      <w:pPr>
        <w:ind w:left="1985" w:hanging="365"/>
      </w:pPr>
      <w:rPr>
        <w:rFonts w:hint="default"/>
      </w:rPr>
    </w:lvl>
    <w:lvl w:ilvl="3" w:tplc="3D8ED378">
      <w:start w:val="1"/>
      <w:numFmt w:val="bullet"/>
      <w:lvlText w:val="•"/>
      <w:lvlJc w:val="left"/>
      <w:pPr>
        <w:ind w:left="2910" w:hanging="365"/>
      </w:pPr>
      <w:rPr>
        <w:rFonts w:hint="default"/>
      </w:rPr>
    </w:lvl>
    <w:lvl w:ilvl="4" w:tplc="58F4EAA6">
      <w:start w:val="1"/>
      <w:numFmt w:val="bullet"/>
      <w:lvlText w:val="•"/>
      <w:lvlJc w:val="left"/>
      <w:pPr>
        <w:ind w:left="3835" w:hanging="365"/>
      </w:pPr>
      <w:rPr>
        <w:rFonts w:hint="default"/>
      </w:rPr>
    </w:lvl>
    <w:lvl w:ilvl="5" w:tplc="A52C26D8">
      <w:start w:val="1"/>
      <w:numFmt w:val="bullet"/>
      <w:lvlText w:val="•"/>
      <w:lvlJc w:val="left"/>
      <w:pPr>
        <w:ind w:left="4760" w:hanging="365"/>
      </w:pPr>
      <w:rPr>
        <w:rFonts w:hint="default"/>
      </w:rPr>
    </w:lvl>
    <w:lvl w:ilvl="6" w:tplc="A932927E">
      <w:start w:val="1"/>
      <w:numFmt w:val="bullet"/>
      <w:lvlText w:val="•"/>
      <w:lvlJc w:val="left"/>
      <w:pPr>
        <w:ind w:left="5685" w:hanging="365"/>
      </w:pPr>
      <w:rPr>
        <w:rFonts w:hint="default"/>
      </w:rPr>
    </w:lvl>
    <w:lvl w:ilvl="7" w:tplc="6F989128">
      <w:start w:val="1"/>
      <w:numFmt w:val="bullet"/>
      <w:lvlText w:val="•"/>
      <w:lvlJc w:val="left"/>
      <w:pPr>
        <w:ind w:left="6610" w:hanging="365"/>
      </w:pPr>
      <w:rPr>
        <w:rFonts w:hint="default"/>
      </w:rPr>
    </w:lvl>
    <w:lvl w:ilvl="8" w:tplc="2126F052">
      <w:start w:val="1"/>
      <w:numFmt w:val="bullet"/>
      <w:lvlText w:val="•"/>
      <w:lvlJc w:val="left"/>
      <w:pPr>
        <w:ind w:left="7536" w:hanging="365"/>
      </w:pPr>
      <w:rPr>
        <w:rFonts w:hint="default"/>
      </w:rPr>
    </w:lvl>
  </w:abstractNum>
  <w:abstractNum w:abstractNumId="1">
    <w:nsid w:val="14D3201E"/>
    <w:multiLevelType w:val="hybridMultilevel"/>
    <w:tmpl w:val="D9FE8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8A636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90FD3"/>
    <w:multiLevelType w:val="hybridMultilevel"/>
    <w:tmpl w:val="A5F2D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440BF"/>
    <w:multiLevelType w:val="hybridMultilevel"/>
    <w:tmpl w:val="57A27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4595"/>
    <w:multiLevelType w:val="hybridMultilevel"/>
    <w:tmpl w:val="412EF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84A55"/>
    <w:multiLevelType w:val="hybridMultilevel"/>
    <w:tmpl w:val="AA3EA338"/>
    <w:lvl w:ilvl="0" w:tplc="B2CE0F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83574"/>
    <w:multiLevelType w:val="hybridMultilevel"/>
    <w:tmpl w:val="3D429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6444E"/>
    <w:multiLevelType w:val="hybridMultilevel"/>
    <w:tmpl w:val="1EE8F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6977"/>
    <w:rsid w:val="00000D08"/>
    <w:rsid w:val="00005ABD"/>
    <w:rsid w:val="0002060C"/>
    <w:rsid w:val="00021EC8"/>
    <w:rsid w:val="00022C40"/>
    <w:rsid w:val="00025894"/>
    <w:rsid w:val="00025B2C"/>
    <w:rsid w:val="0003155F"/>
    <w:rsid w:val="00035FAE"/>
    <w:rsid w:val="000456C6"/>
    <w:rsid w:val="000471EA"/>
    <w:rsid w:val="00050127"/>
    <w:rsid w:val="00066C12"/>
    <w:rsid w:val="00083473"/>
    <w:rsid w:val="000A2453"/>
    <w:rsid w:val="000A2B48"/>
    <w:rsid w:val="000A3872"/>
    <w:rsid w:val="000D05CA"/>
    <w:rsid w:val="000D0963"/>
    <w:rsid w:val="000D612E"/>
    <w:rsid w:val="000E186A"/>
    <w:rsid w:val="000E393F"/>
    <w:rsid w:val="000E41A3"/>
    <w:rsid w:val="000E7F0D"/>
    <w:rsid w:val="000F79F7"/>
    <w:rsid w:val="001011EA"/>
    <w:rsid w:val="00105121"/>
    <w:rsid w:val="0010537C"/>
    <w:rsid w:val="00107C27"/>
    <w:rsid w:val="00110AAC"/>
    <w:rsid w:val="00114F11"/>
    <w:rsid w:val="0011736A"/>
    <w:rsid w:val="001232D9"/>
    <w:rsid w:val="00123607"/>
    <w:rsid w:val="00125E8F"/>
    <w:rsid w:val="00132EEC"/>
    <w:rsid w:val="0013332C"/>
    <w:rsid w:val="00133A5A"/>
    <w:rsid w:val="00134F86"/>
    <w:rsid w:val="00136656"/>
    <w:rsid w:val="0013795D"/>
    <w:rsid w:val="0014554B"/>
    <w:rsid w:val="001622D3"/>
    <w:rsid w:val="001727D3"/>
    <w:rsid w:val="00176412"/>
    <w:rsid w:val="00196ED0"/>
    <w:rsid w:val="001A7A07"/>
    <w:rsid w:val="001C220D"/>
    <w:rsid w:val="001C2354"/>
    <w:rsid w:val="001C45EC"/>
    <w:rsid w:val="001D1A2C"/>
    <w:rsid w:val="001D2277"/>
    <w:rsid w:val="001D2491"/>
    <w:rsid w:val="001E2ECD"/>
    <w:rsid w:val="001E72A9"/>
    <w:rsid w:val="001F04FE"/>
    <w:rsid w:val="0020403C"/>
    <w:rsid w:val="00211ABB"/>
    <w:rsid w:val="00213A42"/>
    <w:rsid w:val="00226E3E"/>
    <w:rsid w:val="0024232A"/>
    <w:rsid w:val="00243901"/>
    <w:rsid w:val="002657AF"/>
    <w:rsid w:val="00267592"/>
    <w:rsid w:val="002B2CC0"/>
    <w:rsid w:val="002B6D54"/>
    <w:rsid w:val="002C4B8A"/>
    <w:rsid w:val="002C7CFD"/>
    <w:rsid w:val="002D3A2C"/>
    <w:rsid w:val="002E08DE"/>
    <w:rsid w:val="002F1D27"/>
    <w:rsid w:val="002F4D6E"/>
    <w:rsid w:val="0030150D"/>
    <w:rsid w:val="00312841"/>
    <w:rsid w:val="00320339"/>
    <w:rsid w:val="0034421F"/>
    <w:rsid w:val="00345E5E"/>
    <w:rsid w:val="003575BD"/>
    <w:rsid w:val="00357B05"/>
    <w:rsid w:val="00366EDA"/>
    <w:rsid w:val="00371792"/>
    <w:rsid w:val="00380EBC"/>
    <w:rsid w:val="00382910"/>
    <w:rsid w:val="0039000E"/>
    <w:rsid w:val="003914EE"/>
    <w:rsid w:val="003A1C6A"/>
    <w:rsid w:val="003A2B5D"/>
    <w:rsid w:val="003A539E"/>
    <w:rsid w:val="003B3BBC"/>
    <w:rsid w:val="003B77C3"/>
    <w:rsid w:val="003B77F1"/>
    <w:rsid w:val="003C1A30"/>
    <w:rsid w:val="003D044E"/>
    <w:rsid w:val="003D16E0"/>
    <w:rsid w:val="003D34AA"/>
    <w:rsid w:val="003E292E"/>
    <w:rsid w:val="003E5BEB"/>
    <w:rsid w:val="003E6CB7"/>
    <w:rsid w:val="003F7406"/>
    <w:rsid w:val="00401EE2"/>
    <w:rsid w:val="00410F08"/>
    <w:rsid w:val="00411F9F"/>
    <w:rsid w:val="00412AF9"/>
    <w:rsid w:val="00414277"/>
    <w:rsid w:val="0041482D"/>
    <w:rsid w:val="004207A4"/>
    <w:rsid w:val="00443F31"/>
    <w:rsid w:val="00451A97"/>
    <w:rsid w:val="004543A5"/>
    <w:rsid w:val="00456DAE"/>
    <w:rsid w:val="00471126"/>
    <w:rsid w:val="004719B6"/>
    <w:rsid w:val="004726B7"/>
    <w:rsid w:val="004855E8"/>
    <w:rsid w:val="00490D36"/>
    <w:rsid w:val="00491A43"/>
    <w:rsid w:val="004B3125"/>
    <w:rsid w:val="004B51E3"/>
    <w:rsid w:val="004B52DD"/>
    <w:rsid w:val="004C20E6"/>
    <w:rsid w:val="004C37F9"/>
    <w:rsid w:val="004C7F3E"/>
    <w:rsid w:val="004D1B32"/>
    <w:rsid w:val="004D23F1"/>
    <w:rsid w:val="004E572E"/>
    <w:rsid w:val="004F0241"/>
    <w:rsid w:val="004F131E"/>
    <w:rsid w:val="005001D4"/>
    <w:rsid w:val="005037D2"/>
    <w:rsid w:val="00505DBE"/>
    <w:rsid w:val="00512467"/>
    <w:rsid w:val="00515837"/>
    <w:rsid w:val="00517760"/>
    <w:rsid w:val="00522DC1"/>
    <w:rsid w:val="0053037A"/>
    <w:rsid w:val="00535966"/>
    <w:rsid w:val="005366C2"/>
    <w:rsid w:val="005409CC"/>
    <w:rsid w:val="00541ACA"/>
    <w:rsid w:val="00542745"/>
    <w:rsid w:val="00547710"/>
    <w:rsid w:val="00562191"/>
    <w:rsid w:val="0056548B"/>
    <w:rsid w:val="00580777"/>
    <w:rsid w:val="00583AE6"/>
    <w:rsid w:val="005878F7"/>
    <w:rsid w:val="005A4673"/>
    <w:rsid w:val="005A6977"/>
    <w:rsid w:val="005B215D"/>
    <w:rsid w:val="005C3D40"/>
    <w:rsid w:val="005C671C"/>
    <w:rsid w:val="005D5494"/>
    <w:rsid w:val="005E2403"/>
    <w:rsid w:val="005E4570"/>
    <w:rsid w:val="005E6792"/>
    <w:rsid w:val="005F3B97"/>
    <w:rsid w:val="00601A4C"/>
    <w:rsid w:val="00602313"/>
    <w:rsid w:val="006073A4"/>
    <w:rsid w:val="006163DA"/>
    <w:rsid w:val="00621FC5"/>
    <w:rsid w:val="00641C93"/>
    <w:rsid w:val="00646F55"/>
    <w:rsid w:val="00656313"/>
    <w:rsid w:val="00661C80"/>
    <w:rsid w:val="0066722F"/>
    <w:rsid w:val="0067388C"/>
    <w:rsid w:val="00674230"/>
    <w:rsid w:val="00675AE9"/>
    <w:rsid w:val="0068133C"/>
    <w:rsid w:val="00687323"/>
    <w:rsid w:val="006910B0"/>
    <w:rsid w:val="006945E9"/>
    <w:rsid w:val="0069688C"/>
    <w:rsid w:val="006A5BFC"/>
    <w:rsid w:val="006B110B"/>
    <w:rsid w:val="006B195A"/>
    <w:rsid w:val="006B4105"/>
    <w:rsid w:val="006B4D2C"/>
    <w:rsid w:val="006B5A0D"/>
    <w:rsid w:val="006B6FD1"/>
    <w:rsid w:val="006D40F8"/>
    <w:rsid w:val="006E6C81"/>
    <w:rsid w:val="006F601E"/>
    <w:rsid w:val="0071348F"/>
    <w:rsid w:val="007134A3"/>
    <w:rsid w:val="0072019C"/>
    <w:rsid w:val="00740D39"/>
    <w:rsid w:val="00740EC6"/>
    <w:rsid w:val="007421F0"/>
    <w:rsid w:val="00743CF1"/>
    <w:rsid w:val="00753595"/>
    <w:rsid w:val="007554CD"/>
    <w:rsid w:val="00760219"/>
    <w:rsid w:val="0076025C"/>
    <w:rsid w:val="007607DB"/>
    <w:rsid w:val="00764316"/>
    <w:rsid w:val="007669D5"/>
    <w:rsid w:val="00784F36"/>
    <w:rsid w:val="0079186D"/>
    <w:rsid w:val="0079279F"/>
    <w:rsid w:val="007956D5"/>
    <w:rsid w:val="00795EB5"/>
    <w:rsid w:val="007A4891"/>
    <w:rsid w:val="007D1514"/>
    <w:rsid w:val="007E5BC6"/>
    <w:rsid w:val="007F32D8"/>
    <w:rsid w:val="00801D21"/>
    <w:rsid w:val="00834A40"/>
    <w:rsid w:val="00836438"/>
    <w:rsid w:val="00845B08"/>
    <w:rsid w:val="00855940"/>
    <w:rsid w:val="00856EE3"/>
    <w:rsid w:val="00860F83"/>
    <w:rsid w:val="008626EE"/>
    <w:rsid w:val="00864EC3"/>
    <w:rsid w:val="008660C1"/>
    <w:rsid w:val="00866FAE"/>
    <w:rsid w:val="00874D9B"/>
    <w:rsid w:val="00884B4C"/>
    <w:rsid w:val="00885F88"/>
    <w:rsid w:val="00892F89"/>
    <w:rsid w:val="008A4B05"/>
    <w:rsid w:val="008A5902"/>
    <w:rsid w:val="008B2A84"/>
    <w:rsid w:val="008B2D82"/>
    <w:rsid w:val="008B668D"/>
    <w:rsid w:val="008B7E79"/>
    <w:rsid w:val="008C1F30"/>
    <w:rsid w:val="008D75E6"/>
    <w:rsid w:val="008E56AB"/>
    <w:rsid w:val="0090373E"/>
    <w:rsid w:val="00910C3F"/>
    <w:rsid w:val="009139A1"/>
    <w:rsid w:val="00917F5F"/>
    <w:rsid w:val="009223DD"/>
    <w:rsid w:val="00924E29"/>
    <w:rsid w:val="009272D3"/>
    <w:rsid w:val="00927606"/>
    <w:rsid w:val="00942F3C"/>
    <w:rsid w:val="00944330"/>
    <w:rsid w:val="0095066B"/>
    <w:rsid w:val="00951BFD"/>
    <w:rsid w:val="009545B3"/>
    <w:rsid w:val="00956471"/>
    <w:rsid w:val="0096077D"/>
    <w:rsid w:val="00964E73"/>
    <w:rsid w:val="00972644"/>
    <w:rsid w:val="00973ACE"/>
    <w:rsid w:val="0098220E"/>
    <w:rsid w:val="009829EA"/>
    <w:rsid w:val="00983422"/>
    <w:rsid w:val="00985306"/>
    <w:rsid w:val="00992E9B"/>
    <w:rsid w:val="0099364C"/>
    <w:rsid w:val="00993957"/>
    <w:rsid w:val="009A0DFA"/>
    <w:rsid w:val="009B0E8F"/>
    <w:rsid w:val="009C3A57"/>
    <w:rsid w:val="009D167A"/>
    <w:rsid w:val="009D2116"/>
    <w:rsid w:val="009E0171"/>
    <w:rsid w:val="009F238F"/>
    <w:rsid w:val="009F271B"/>
    <w:rsid w:val="00A02539"/>
    <w:rsid w:val="00A045A6"/>
    <w:rsid w:val="00A04CED"/>
    <w:rsid w:val="00A0637F"/>
    <w:rsid w:val="00A06896"/>
    <w:rsid w:val="00A161C2"/>
    <w:rsid w:val="00A2190A"/>
    <w:rsid w:val="00A30140"/>
    <w:rsid w:val="00A332AF"/>
    <w:rsid w:val="00A34618"/>
    <w:rsid w:val="00A36EB1"/>
    <w:rsid w:val="00A40967"/>
    <w:rsid w:val="00A43EEC"/>
    <w:rsid w:val="00A61877"/>
    <w:rsid w:val="00A66131"/>
    <w:rsid w:val="00A6677E"/>
    <w:rsid w:val="00A7202F"/>
    <w:rsid w:val="00A76062"/>
    <w:rsid w:val="00A76841"/>
    <w:rsid w:val="00A76AC3"/>
    <w:rsid w:val="00A86E22"/>
    <w:rsid w:val="00A878E3"/>
    <w:rsid w:val="00A919E8"/>
    <w:rsid w:val="00A94E35"/>
    <w:rsid w:val="00A9514E"/>
    <w:rsid w:val="00AA477C"/>
    <w:rsid w:val="00AC1A88"/>
    <w:rsid w:val="00AC5E1B"/>
    <w:rsid w:val="00AD2C2A"/>
    <w:rsid w:val="00AE294C"/>
    <w:rsid w:val="00AE4657"/>
    <w:rsid w:val="00AF3D2F"/>
    <w:rsid w:val="00AF7909"/>
    <w:rsid w:val="00B010CC"/>
    <w:rsid w:val="00B13853"/>
    <w:rsid w:val="00B2200A"/>
    <w:rsid w:val="00B22734"/>
    <w:rsid w:val="00B301FA"/>
    <w:rsid w:val="00B31967"/>
    <w:rsid w:val="00B47CF3"/>
    <w:rsid w:val="00B556D8"/>
    <w:rsid w:val="00B63AAE"/>
    <w:rsid w:val="00B7370C"/>
    <w:rsid w:val="00B82094"/>
    <w:rsid w:val="00B83A0C"/>
    <w:rsid w:val="00B85396"/>
    <w:rsid w:val="00B92B52"/>
    <w:rsid w:val="00BB0B72"/>
    <w:rsid w:val="00BB0D73"/>
    <w:rsid w:val="00BB363C"/>
    <w:rsid w:val="00BB6457"/>
    <w:rsid w:val="00BC65EC"/>
    <w:rsid w:val="00BE41DB"/>
    <w:rsid w:val="00BE67D8"/>
    <w:rsid w:val="00BF30D6"/>
    <w:rsid w:val="00BF749C"/>
    <w:rsid w:val="00BF7E88"/>
    <w:rsid w:val="00C1256D"/>
    <w:rsid w:val="00C13234"/>
    <w:rsid w:val="00C15397"/>
    <w:rsid w:val="00C21A46"/>
    <w:rsid w:val="00C34825"/>
    <w:rsid w:val="00C3592D"/>
    <w:rsid w:val="00C467A5"/>
    <w:rsid w:val="00C46B25"/>
    <w:rsid w:val="00C64714"/>
    <w:rsid w:val="00C659AB"/>
    <w:rsid w:val="00C77F89"/>
    <w:rsid w:val="00C816BF"/>
    <w:rsid w:val="00C828A2"/>
    <w:rsid w:val="00C82E82"/>
    <w:rsid w:val="00C84ADC"/>
    <w:rsid w:val="00C86571"/>
    <w:rsid w:val="00C8790D"/>
    <w:rsid w:val="00C911F2"/>
    <w:rsid w:val="00C954D8"/>
    <w:rsid w:val="00C95833"/>
    <w:rsid w:val="00CB502C"/>
    <w:rsid w:val="00CB6A83"/>
    <w:rsid w:val="00CC3EFF"/>
    <w:rsid w:val="00CC5248"/>
    <w:rsid w:val="00CD3DBA"/>
    <w:rsid w:val="00CD796F"/>
    <w:rsid w:val="00CE0D5E"/>
    <w:rsid w:val="00CE1AD4"/>
    <w:rsid w:val="00CE660D"/>
    <w:rsid w:val="00CF35CE"/>
    <w:rsid w:val="00D02EB6"/>
    <w:rsid w:val="00D11E4B"/>
    <w:rsid w:val="00D14D45"/>
    <w:rsid w:val="00D1770B"/>
    <w:rsid w:val="00D1773E"/>
    <w:rsid w:val="00D3009F"/>
    <w:rsid w:val="00D341B6"/>
    <w:rsid w:val="00D36043"/>
    <w:rsid w:val="00D64B2E"/>
    <w:rsid w:val="00D707D9"/>
    <w:rsid w:val="00D71D44"/>
    <w:rsid w:val="00D72373"/>
    <w:rsid w:val="00D73834"/>
    <w:rsid w:val="00D74085"/>
    <w:rsid w:val="00D741F3"/>
    <w:rsid w:val="00D76123"/>
    <w:rsid w:val="00D8762F"/>
    <w:rsid w:val="00D9145A"/>
    <w:rsid w:val="00D9197E"/>
    <w:rsid w:val="00DA0DAA"/>
    <w:rsid w:val="00DA7327"/>
    <w:rsid w:val="00DA755E"/>
    <w:rsid w:val="00DB1872"/>
    <w:rsid w:val="00DC1184"/>
    <w:rsid w:val="00DC1359"/>
    <w:rsid w:val="00DC18E9"/>
    <w:rsid w:val="00DD741E"/>
    <w:rsid w:val="00DE1B69"/>
    <w:rsid w:val="00DE28B9"/>
    <w:rsid w:val="00DF5F5E"/>
    <w:rsid w:val="00E050F7"/>
    <w:rsid w:val="00E154AB"/>
    <w:rsid w:val="00E17016"/>
    <w:rsid w:val="00E35209"/>
    <w:rsid w:val="00E36A93"/>
    <w:rsid w:val="00E505F5"/>
    <w:rsid w:val="00E53469"/>
    <w:rsid w:val="00E60755"/>
    <w:rsid w:val="00E63660"/>
    <w:rsid w:val="00E70441"/>
    <w:rsid w:val="00EB77AD"/>
    <w:rsid w:val="00EC4A34"/>
    <w:rsid w:val="00EC557F"/>
    <w:rsid w:val="00EC75B5"/>
    <w:rsid w:val="00ED16A4"/>
    <w:rsid w:val="00F0552C"/>
    <w:rsid w:val="00F14690"/>
    <w:rsid w:val="00F16D23"/>
    <w:rsid w:val="00F20619"/>
    <w:rsid w:val="00F21CB5"/>
    <w:rsid w:val="00F22B34"/>
    <w:rsid w:val="00F261B3"/>
    <w:rsid w:val="00F27F6D"/>
    <w:rsid w:val="00F329B9"/>
    <w:rsid w:val="00F32D8A"/>
    <w:rsid w:val="00F4285E"/>
    <w:rsid w:val="00F44BB2"/>
    <w:rsid w:val="00F55B8A"/>
    <w:rsid w:val="00F70597"/>
    <w:rsid w:val="00F751F5"/>
    <w:rsid w:val="00F77111"/>
    <w:rsid w:val="00F810B7"/>
    <w:rsid w:val="00F81E01"/>
    <w:rsid w:val="00F91FDD"/>
    <w:rsid w:val="00FA0274"/>
    <w:rsid w:val="00FB1690"/>
    <w:rsid w:val="00FB405B"/>
    <w:rsid w:val="00FB43FA"/>
    <w:rsid w:val="00FB66F8"/>
    <w:rsid w:val="00FC3373"/>
    <w:rsid w:val="00FC3B9B"/>
    <w:rsid w:val="00FD19CE"/>
    <w:rsid w:val="00FD30A1"/>
    <w:rsid w:val="00FD34E4"/>
    <w:rsid w:val="00FE1426"/>
    <w:rsid w:val="00FE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77"/>
    <w:pPr>
      <w:jc w:val="left"/>
    </w:pPr>
    <w:rPr>
      <w:rFonts w:asciiTheme="minorHAnsi" w:hAnsiTheme="minorHAnsi" w:cstheme="minorBidi"/>
      <w:sz w:val="22"/>
      <w:szCs w:val="22"/>
      <w:lang w:val="en-US"/>
    </w:rPr>
  </w:style>
  <w:style w:type="paragraph" w:styleId="Titlu4">
    <w:name w:val="heading 4"/>
    <w:basedOn w:val="Normal"/>
    <w:link w:val="Titlu4Caracter"/>
    <w:uiPriority w:val="9"/>
    <w:qFormat/>
    <w:rsid w:val="00F751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A6977"/>
    <w:pPr>
      <w:spacing w:after="0" w:line="240" w:lineRule="auto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aliases w:val="List Paragraph 1,List Paragraph1,Абзац списка1,List Paragraph11,Абзац списка2"/>
    <w:basedOn w:val="Normal"/>
    <w:link w:val="ListparagrafCaracter"/>
    <w:uiPriority w:val="34"/>
    <w:qFormat/>
    <w:rsid w:val="005A6977"/>
    <w:pPr>
      <w:ind w:left="720"/>
      <w:contextualSpacing/>
    </w:pPr>
  </w:style>
  <w:style w:type="paragraph" w:customStyle="1" w:styleId="Default">
    <w:name w:val="Default"/>
    <w:rsid w:val="005A6977"/>
    <w:pPr>
      <w:autoSpaceDE w:val="0"/>
      <w:autoSpaceDN w:val="0"/>
      <w:adjustRightInd w:val="0"/>
      <w:spacing w:after="0" w:line="240" w:lineRule="auto"/>
      <w:jc w:val="left"/>
    </w:pPr>
    <w:rPr>
      <w:color w:val="000000"/>
      <w:lang w:val="ru-RU"/>
    </w:rPr>
  </w:style>
  <w:style w:type="character" w:customStyle="1" w:styleId="ListparagrafCaracter">
    <w:name w:val="Listă paragraf Caracter"/>
    <w:aliases w:val="List Paragraph 1 Caracter,List Paragraph1 Caracter,Абзац списка1 Caracter,List Paragraph11 Caracter,Абзац списка2 Caracter"/>
    <w:basedOn w:val="Fontdeparagrafimplicit"/>
    <w:link w:val="Listparagraf"/>
    <w:uiPriority w:val="34"/>
    <w:locked/>
    <w:rsid w:val="005A6977"/>
    <w:rPr>
      <w:rFonts w:asciiTheme="minorHAnsi" w:hAnsiTheme="minorHAnsi" w:cstheme="minorBidi"/>
      <w:sz w:val="22"/>
      <w:szCs w:val="22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1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11F2"/>
    <w:rPr>
      <w:rFonts w:ascii="Segoe UI" w:hAnsi="Segoe UI" w:cs="Segoe UI"/>
      <w:sz w:val="18"/>
      <w:szCs w:val="18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13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139A1"/>
    <w:rPr>
      <w:rFonts w:asciiTheme="minorHAnsi" w:hAnsiTheme="minorHAnsi" w:cstheme="minorBidi"/>
      <w:sz w:val="22"/>
      <w:szCs w:val="22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13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139A1"/>
    <w:rPr>
      <w:rFonts w:ascii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Fontdeparagrafimplicit"/>
    <w:uiPriority w:val="99"/>
    <w:unhideWhenUsed/>
    <w:rsid w:val="00F810B7"/>
    <w:rPr>
      <w:color w:val="0000FF" w:themeColor="hyperlink"/>
      <w:u w:val="single"/>
    </w:rPr>
  </w:style>
  <w:style w:type="paragraph" w:styleId="Corptext">
    <w:name w:val="Body Text"/>
    <w:basedOn w:val="Normal"/>
    <w:link w:val="CorptextCaracter"/>
    <w:uiPriority w:val="1"/>
    <w:qFormat/>
    <w:rsid w:val="004B52DD"/>
    <w:pPr>
      <w:widowControl w:val="0"/>
      <w:spacing w:after="0" w:line="240" w:lineRule="auto"/>
      <w:ind w:left="842"/>
    </w:pPr>
    <w:rPr>
      <w:rFonts w:ascii="Times New Roman" w:eastAsia="Times New Roman" w:hAnsi="Times New Roman"/>
      <w:sz w:val="28"/>
      <w:szCs w:val="28"/>
    </w:rPr>
  </w:style>
  <w:style w:type="character" w:customStyle="1" w:styleId="CorptextCaracter">
    <w:name w:val="Corp text Caracter"/>
    <w:basedOn w:val="Fontdeparagrafimplicit"/>
    <w:link w:val="Corptext"/>
    <w:uiPriority w:val="1"/>
    <w:rsid w:val="004B52DD"/>
    <w:rPr>
      <w:rFonts w:eastAsia="Times New Roman" w:cstheme="minorBidi"/>
      <w:sz w:val="28"/>
      <w:szCs w:val="28"/>
      <w:lang w:val="en-US"/>
    </w:rPr>
  </w:style>
  <w:style w:type="character" w:styleId="Referinnotdesubsol">
    <w:name w:val="footnote reference"/>
    <w:basedOn w:val="Fontdeparagrafimplicit"/>
    <w:uiPriority w:val="99"/>
    <w:unhideWhenUsed/>
    <w:rsid w:val="003A539E"/>
    <w:rPr>
      <w:vertAlign w:val="superscript"/>
    </w:rPr>
  </w:style>
  <w:style w:type="character" w:styleId="Robust">
    <w:name w:val="Strong"/>
    <w:basedOn w:val="Fontdeparagrafimplicit"/>
    <w:uiPriority w:val="22"/>
    <w:qFormat/>
    <w:rsid w:val="00F14690"/>
    <w:rPr>
      <w:b/>
      <w:bCs/>
    </w:rPr>
  </w:style>
  <w:style w:type="character" w:customStyle="1" w:styleId="Titlu4Caracter">
    <w:name w:val="Titlu 4 Caracter"/>
    <w:basedOn w:val="Fontdeparagrafimplicit"/>
    <w:link w:val="Titlu4"/>
    <w:uiPriority w:val="9"/>
    <w:rsid w:val="00F751F5"/>
    <w:rPr>
      <w:rFonts w:eastAsia="Times New Roman"/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ungheni.m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2E505-9C99-43AF-84EB-0576DBCE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1167</Words>
  <Characters>6655</Characters>
  <Application>Microsoft Office Word</Application>
  <DocSecurity>0</DocSecurity>
  <Lines>55</Lines>
  <Paragraphs>15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CtrlSoft</Company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</dc:creator>
  <cp:lastModifiedBy>Asus</cp:lastModifiedBy>
  <cp:revision>2</cp:revision>
  <cp:lastPrinted>2022-05-11T08:18:00Z</cp:lastPrinted>
  <dcterms:created xsi:type="dcterms:W3CDTF">2024-04-26T07:23:00Z</dcterms:created>
  <dcterms:modified xsi:type="dcterms:W3CDTF">2024-04-26T07:23:00Z</dcterms:modified>
</cp:coreProperties>
</file>